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62E3A2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E3367">
        <w:rPr>
          <w:bCs/>
          <w:noProof w:val="0"/>
          <w:sz w:val="24"/>
          <w:szCs w:val="24"/>
        </w:rPr>
        <w:t>2009795</w:t>
      </w:r>
      <w:bookmarkStart w:id="0" w:name="_GoBack"/>
      <w:bookmarkEnd w:id="0"/>
    </w:p>
    <w:p w14:paraId="11776FA6" w14:textId="680C7BE5"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844DD5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833EC">
        <w:rPr>
          <w:rFonts w:cs="Arial"/>
          <w:b/>
          <w:bCs/>
          <w:sz w:val="24"/>
          <w:lang w:eastAsia="ja-JP"/>
        </w:rPr>
        <w:t>6.13.1</w:t>
      </w:r>
    </w:p>
    <w:p w14:paraId="73188B46" w14:textId="7B5E9A9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A4638C">
        <w:rPr>
          <w:rFonts w:ascii="Arial" w:hAnsi="Arial" w:cs="Arial"/>
          <w:b/>
          <w:bCs/>
          <w:sz w:val="24"/>
        </w:rPr>
        <w:t>, Ericsson</w:t>
      </w:r>
      <w:r w:rsidR="002578EA">
        <w:rPr>
          <w:rFonts w:ascii="Arial" w:hAnsi="Arial" w:cs="Arial"/>
          <w:b/>
          <w:bCs/>
          <w:sz w:val="24"/>
        </w:rPr>
        <w:t>, ZTE</w:t>
      </w:r>
    </w:p>
    <w:p w14:paraId="0FA3EF00" w14:textId="7A7B9FA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833EC">
        <w:rPr>
          <w:rFonts w:ascii="Arial" w:hAnsi="Arial" w:cs="Arial"/>
          <w:b/>
          <w:bCs/>
          <w:sz w:val="24"/>
        </w:rPr>
        <w:t>BFR triggering with candidate beam search</w:t>
      </w:r>
    </w:p>
    <w:p w14:paraId="1F147C23" w14:textId="346A2B5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833EC" w:rsidRPr="007833EC">
        <w:rPr>
          <w:rFonts w:ascii="Arial" w:hAnsi="Arial" w:cs="Arial"/>
          <w:b/>
          <w:bCs/>
          <w:sz w:val="24"/>
        </w:rPr>
        <w:t>NR_eMIMO-Core</w:t>
      </w:r>
      <w:r w:rsidRPr="00112F1A">
        <w:rPr>
          <w:rFonts w:ascii="Arial" w:hAnsi="Arial" w:cs="Arial"/>
          <w:b/>
          <w:bCs/>
          <w:sz w:val="24"/>
        </w:rPr>
        <w:t xml:space="preserve"> </w:t>
      </w:r>
      <w:r>
        <w:rPr>
          <w:rFonts w:ascii="Arial" w:hAnsi="Arial" w:cs="Arial"/>
          <w:b/>
          <w:bCs/>
          <w:sz w:val="24"/>
        </w:rPr>
        <w:t xml:space="preserve">- Release </w:t>
      </w:r>
      <w:r w:rsidR="007833EC">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1AA4272" w:rsidR="007F2E08" w:rsidRDefault="007833EC" w:rsidP="00A209D6">
      <w:pPr>
        <w:rPr>
          <w:rStyle w:val="Hyperlink"/>
        </w:rPr>
      </w:pPr>
      <w:r>
        <w:t xml:space="preserve">In the previous meeting, the following NOTE addition into TS 38.321 was discussed based on the TDoc in </w:t>
      </w:r>
      <w:bookmarkStart w:id="1" w:name="_Hlk54096226"/>
      <w:r>
        <w:fldChar w:fldCharType="begin"/>
      </w:r>
      <w:r w:rsidR="00EE3367">
        <w:instrText>HYPERLINK "http://www.3gpp.org/ftp/tsg_ran/WG2_RL2/TSGR2_111-e/Docs/R2-2008219.zip"</w:instrText>
      </w:r>
      <w:r>
        <w:fldChar w:fldCharType="separate"/>
      </w:r>
      <w:r>
        <w:rPr>
          <w:rStyle w:val="Hyperlink"/>
        </w:rPr>
        <w:t>R2-20</w:t>
      </w:r>
      <w:r>
        <w:rPr>
          <w:rStyle w:val="Hyperlink"/>
        </w:rPr>
        <w:t>0</w:t>
      </w:r>
      <w:r>
        <w:rPr>
          <w:rStyle w:val="Hyperlink"/>
        </w:rPr>
        <w:t>8</w:t>
      </w:r>
      <w:r w:rsidR="00EE3367">
        <w:rPr>
          <w:rStyle w:val="Hyperlink"/>
        </w:rPr>
        <w:t>219</w:t>
      </w:r>
      <w:r>
        <w:rPr>
          <w:rStyle w:val="Hyperlink"/>
        </w:rPr>
        <w:fldChar w:fldCharType="end"/>
      </w:r>
      <w:bookmarkEnd w:id="1"/>
      <w:r>
        <w:rPr>
          <w:rStyle w:val="Hyperlink"/>
        </w:rPr>
        <w:t>:</w:t>
      </w:r>
    </w:p>
    <w:tbl>
      <w:tblPr>
        <w:tblStyle w:val="TableGrid"/>
        <w:tblW w:w="0" w:type="auto"/>
        <w:tblLook w:val="04A0" w:firstRow="1" w:lastRow="0" w:firstColumn="1" w:lastColumn="0" w:noHBand="0" w:noVBand="1"/>
      </w:tblPr>
      <w:tblGrid>
        <w:gridCol w:w="9631"/>
      </w:tblGrid>
      <w:tr w:rsidR="007833EC" w14:paraId="2FDA19E3" w14:textId="77777777" w:rsidTr="007833EC">
        <w:tc>
          <w:tcPr>
            <w:tcW w:w="9631" w:type="dxa"/>
            <w:shd w:val="clear" w:color="auto" w:fill="F2F2F2" w:themeFill="background1" w:themeFillShade="F2"/>
          </w:tcPr>
          <w:p w14:paraId="71AA5DB7" w14:textId="6E3462F8" w:rsidR="007833EC" w:rsidRPr="007833EC" w:rsidRDefault="00EE3367" w:rsidP="007833EC">
            <w:pPr>
              <w:ind w:left="284"/>
              <w:rPr>
                <w:rFonts w:eastAsia="Malgun Gothic"/>
                <w:lang w:eastAsia="ko-KR"/>
              </w:rPr>
            </w:pPr>
            <w:r w:rsidRPr="00EE3367">
              <w:rPr>
                <w:rFonts w:eastAsia="Malgun Gothic"/>
                <w:lang w:eastAsia="ko-KR"/>
              </w:rPr>
              <w:t xml:space="preserve">NOTE: </w:t>
            </w:r>
            <w:r w:rsidRPr="00EE3367">
              <w:rPr>
                <w:rFonts w:eastAsia="Malgun Gothic"/>
                <w:lang w:eastAsia="ko-KR"/>
              </w:rPr>
              <w:tab/>
              <w:t>When the MAC entity has triggered BFR for an SCell and not cancelled and is in the process of evaluating the candidate beams according to the requirements as specified in TS 38.133 [11], it need not report the SCell as failed in a BFR MAC CE or a Truncated BFR MAC CE; also, the MAC CE need not be generated in this case if there is no other failed SCell to report.</w:t>
            </w:r>
          </w:p>
        </w:tc>
      </w:tr>
    </w:tbl>
    <w:p w14:paraId="2DC05976" w14:textId="1658C078" w:rsidR="007833EC" w:rsidRDefault="007833EC" w:rsidP="00A209D6"/>
    <w:p w14:paraId="65DC8266" w14:textId="62B3C573" w:rsidR="00B049B8" w:rsidRDefault="00B049B8" w:rsidP="00A209D6">
      <w:r>
        <w:t>This was discussed in an email discussion during the meeting (</w:t>
      </w:r>
      <w:hyperlink r:id="rId13" w:history="1">
        <w:r>
          <w:rPr>
            <w:rStyle w:val="Hyperlink"/>
          </w:rPr>
          <w:t>R2-2008197</w:t>
        </w:r>
      </w:hyperlink>
      <w:r>
        <w:t>) and most of the companies agreed with the issue presented in the above TDoc.</w:t>
      </w:r>
    </w:p>
    <w:p w14:paraId="1D29B095" w14:textId="2A9C0DB2" w:rsidR="007833EC" w:rsidRPr="006E13D1" w:rsidRDefault="007833EC" w:rsidP="00A209D6">
      <w:r>
        <w:t>However, the discussion was postponed after a post-meeting CR review given the NOTE talks against the normative behaviour specified. Additionally, there were number of other NOTE proposals discussed but thus far none of them was agreed.</w:t>
      </w:r>
    </w:p>
    <w:p w14:paraId="2BBFF540" w14:textId="08659693" w:rsidR="00A209D6" w:rsidRPr="006E13D1" w:rsidRDefault="00A209D6" w:rsidP="00A209D6">
      <w:pPr>
        <w:pStyle w:val="Heading1"/>
      </w:pPr>
      <w:r w:rsidRPr="006E13D1">
        <w:t>2</w:t>
      </w:r>
      <w:r w:rsidRPr="006E13D1">
        <w:tab/>
      </w:r>
      <w:r w:rsidR="007833EC">
        <w:t>Discussion</w:t>
      </w:r>
    </w:p>
    <w:p w14:paraId="21C8EBD1" w14:textId="1F708D35" w:rsidR="007833EC" w:rsidRDefault="00B049B8" w:rsidP="00A209D6">
      <w:r>
        <w:t>Based on the current normative behaviour specified in TS 38.321, it is clear the UE has to build a (Truncated) BFR MAC CE after one or more BFRs have been triggered and UE has UL-SCH resources available:</w:t>
      </w:r>
    </w:p>
    <w:tbl>
      <w:tblPr>
        <w:tblStyle w:val="TableGrid"/>
        <w:tblW w:w="0" w:type="auto"/>
        <w:tblLook w:val="04A0" w:firstRow="1" w:lastRow="0" w:firstColumn="1" w:lastColumn="0" w:noHBand="0" w:noVBand="1"/>
      </w:tblPr>
      <w:tblGrid>
        <w:gridCol w:w="9631"/>
      </w:tblGrid>
      <w:tr w:rsidR="00B049B8" w14:paraId="633BA88C" w14:textId="77777777" w:rsidTr="00B049B8">
        <w:tc>
          <w:tcPr>
            <w:tcW w:w="9631" w:type="dxa"/>
            <w:shd w:val="clear" w:color="auto" w:fill="F2F2F2" w:themeFill="background1" w:themeFillShade="F2"/>
          </w:tcPr>
          <w:p w14:paraId="37245167" w14:textId="77777777" w:rsidR="00B049B8" w:rsidRPr="00B049B8" w:rsidRDefault="00B049B8" w:rsidP="00B049B8">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2" w:name="_Toc29239861"/>
            <w:bookmarkStart w:id="3" w:name="_Toc37296223"/>
            <w:bookmarkStart w:id="4" w:name="_Toc46490350"/>
            <w:bookmarkStart w:id="5" w:name="_Toc52752045"/>
            <w:bookmarkStart w:id="6" w:name="_Toc52796507"/>
            <w:r w:rsidRPr="00B049B8">
              <w:rPr>
                <w:rFonts w:ascii="Arial" w:hAnsi="Arial"/>
                <w:sz w:val="32"/>
                <w:lang w:eastAsia="ko-KR"/>
              </w:rPr>
              <w:lastRenderedPageBreak/>
              <w:t>5.17</w:t>
            </w:r>
            <w:r w:rsidRPr="00B049B8">
              <w:rPr>
                <w:rFonts w:ascii="Arial" w:hAnsi="Arial"/>
                <w:sz w:val="32"/>
                <w:lang w:eastAsia="ko-KR"/>
              </w:rPr>
              <w:tab/>
              <w:t>Beam Failure Detection and Recovery procedure</w:t>
            </w:r>
            <w:bookmarkEnd w:id="2"/>
            <w:bookmarkEnd w:id="3"/>
            <w:bookmarkEnd w:id="4"/>
            <w:bookmarkEnd w:id="5"/>
            <w:bookmarkEnd w:id="6"/>
          </w:p>
          <w:p w14:paraId="1EDFD62C" w14:textId="77777777" w:rsidR="00B049B8" w:rsidRDefault="00B049B8" w:rsidP="00B049B8">
            <w:pPr>
              <w:overflowPunct w:val="0"/>
              <w:autoSpaceDE w:val="0"/>
              <w:autoSpaceDN w:val="0"/>
              <w:adjustRightInd w:val="0"/>
              <w:spacing w:line="256" w:lineRule="auto"/>
              <w:textAlignment w:val="baseline"/>
              <w:rPr>
                <w:rFonts w:eastAsia="Malgun Gothic"/>
                <w:lang w:eastAsia="ko-KR"/>
              </w:rPr>
            </w:pPr>
            <w:r>
              <w:rPr>
                <w:rFonts w:eastAsia="Malgun Gothic"/>
                <w:lang w:eastAsia="ko-KR"/>
              </w:rPr>
              <w:t>(…)</w:t>
            </w:r>
          </w:p>
          <w:p w14:paraId="02BDE1DF" w14:textId="730195E1" w:rsidR="00B049B8" w:rsidRPr="00B049B8" w:rsidRDefault="00B049B8" w:rsidP="00B049B8">
            <w:pPr>
              <w:overflowPunct w:val="0"/>
              <w:autoSpaceDE w:val="0"/>
              <w:autoSpaceDN w:val="0"/>
              <w:adjustRightInd w:val="0"/>
              <w:spacing w:line="256" w:lineRule="auto"/>
              <w:textAlignment w:val="baseline"/>
              <w:rPr>
                <w:rFonts w:eastAsia="Malgun Gothic"/>
                <w:lang w:eastAsia="ko-KR"/>
              </w:rPr>
            </w:pPr>
            <w:r w:rsidRPr="00B049B8">
              <w:rPr>
                <w:rFonts w:eastAsia="Malgun Gothic"/>
                <w:lang w:eastAsia="ko-KR"/>
              </w:rPr>
              <w:t>The MAC entity shall:</w:t>
            </w:r>
          </w:p>
          <w:p w14:paraId="498EE7C7" w14:textId="77777777" w:rsidR="00B049B8" w:rsidRPr="00B049B8" w:rsidRDefault="00B049B8" w:rsidP="00B049B8">
            <w:pPr>
              <w:overflowPunct w:val="0"/>
              <w:autoSpaceDE w:val="0"/>
              <w:autoSpaceDN w:val="0"/>
              <w:adjustRightInd w:val="0"/>
              <w:ind w:left="568" w:hanging="284"/>
              <w:textAlignment w:val="baseline"/>
              <w:rPr>
                <w:rFonts w:eastAsia="Yu Mincho"/>
                <w:lang w:eastAsia="ko-KR"/>
              </w:rPr>
            </w:pPr>
            <w:r w:rsidRPr="00B049B8">
              <w:rPr>
                <w:lang w:eastAsia="ko-KR"/>
              </w:rPr>
              <w:t>1&gt;</w:t>
            </w:r>
            <w:r w:rsidRPr="00B049B8">
              <w:rPr>
                <w:lang w:eastAsia="ko-KR"/>
              </w:rPr>
              <w:tab/>
              <w:t>if the Beam Failure Recovery procedure determines that at least one BFR has been triggered and not cancelled:</w:t>
            </w:r>
          </w:p>
          <w:p w14:paraId="0A5E86E1" w14:textId="77777777" w:rsidR="00B049B8" w:rsidRPr="00B049B8" w:rsidRDefault="00B049B8" w:rsidP="00B049B8">
            <w:pPr>
              <w:overflowPunct w:val="0"/>
              <w:autoSpaceDE w:val="0"/>
              <w:autoSpaceDN w:val="0"/>
              <w:adjustRightInd w:val="0"/>
              <w:ind w:left="851" w:hanging="284"/>
              <w:textAlignment w:val="baseline"/>
              <w:rPr>
                <w:lang w:eastAsia="ko-KR"/>
              </w:rPr>
            </w:pPr>
            <w:r w:rsidRPr="00B049B8">
              <w:rPr>
                <w:lang w:eastAsia="ko-KR"/>
              </w:rPr>
              <w:t>2&gt;</w:t>
            </w:r>
            <w:r w:rsidRPr="00B049B8">
              <w:rPr>
                <w:lang w:eastAsia="ko-KR"/>
              </w:rPr>
              <w:tab/>
              <w:t>if UL-SCH resources are available for a new transmission and if the UL-SCH resources can accommodate the BFR MAC CE plus its subheader as a result of LCP:</w:t>
            </w:r>
          </w:p>
          <w:p w14:paraId="67691817" w14:textId="77777777" w:rsidR="00B049B8" w:rsidRPr="00B049B8" w:rsidRDefault="00B049B8" w:rsidP="00B049B8">
            <w:pPr>
              <w:overflowPunct w:val="0"/>
              <w:autoSpaceDE w:val="0"/>
              <w:autoSpaceDN w:val="0"/>
              <w:adjustRightInd w:val="0"/>
              <w:ind w:left="1135" w:hanging="284"/>
              <w:textAlignment w:val="baseline"/>
              <w:rPr>
                <w:lang w:eastAsia="ko-KR"/>
              </w:rPr>
            </w:pPr>
            <w:r w:rsidRPr="00B049B8">
              <w:rPr>
                <w:lang w:eastAsia="ko-KR"/>
              </w:rPr>
              <w:t>3&gt;</w:t>
            </w:r>
            <w:r w:rsidRPr="00B049B8">
              <w:rPr>
                <w:lang w:eastAsia="ko-KR"/>
              </w:rPr>
              <w:tab/>
              <w:t>instruct the Multiplexing and Assembly procedure to generate the BFR MAC CE.</w:t>
            </w:r>
          </w:p>
          <w:p w14:paraId="45CE0698" w14:textId="77777777" w:rsidR="00B049B8" w:rsidRPr="00B049B8" w:rsidRDefault="00B049B8" w:rsidP="00B049B8">
            <w:pPr>
              <w:overflowPunct w:val="0"/>
              <w:autoSpaceDE w:val="0"/>
              <w:autoSpaceDN w:val="0"/>
              <w:adjustRightInd w:val="0"/>
              <w:ind w:left="851" w:hanging="284"/>
              <w:textAlignment w:val="baseline"/>
              <w:rPr>
                <w:lang w:eastAsia="ko-KR"/>
              </w:rPr>
            </w:pPr>
            <w:r w:rsidRPr="00B049B8">
              <w:rPr>
                <w:lang w:eastAsia="ja-JP"/>
              </w:rPr>
              <w:t>2&gt;</w:t>
            </w:r>
            <w:r w:rsidRPr="00B049B8">
              <w:rPr>
                <w:lang w:eastAsia="ja-JP"/>
              </w:rPr>
              <w:tab/>
              <w:t>else</w:t>
            </w:r>
            <w:r w:rsidRPr="00B049B8">
              <w:rPr>
                <w:lang w:eastAsia="ko-KR"/>
              </w:rPr>
              <w:t xml:space="preserve"> if UL-SCH resources are available for a new transmission and</w:t>
            </w:r>
            <w:r w:rsidRPr="00B049B8">
              <w:rPr>
                <w:lang w:eastAsia="ja-JP"/>
              </w:rPr>
              <w:t xml:space="preserve"> if the UL-SCH resources can accommodate the Truncated BFR MAC CE plus its subheader as a result of LCP:</w:t>
            </w:r>
          </w:p>
          <w:p w14:paraId="0BDFBFB3" w14:textId="77777777" w:rsidR="00B049B8" w:rsidRPr="00B049B8" w:rsidRDefault="00B049B8" w:rsidP="00B049B8">
            <w:pPr>
              <w:overflowPunct w:val="0"/>
              <w:autoSpaceDE w:val="0"/>
              <w:autoSpaceDN w:val="0"/>
              <w:adjustRightInd w:val="0"/>
              <w:ind w:left="1135" w:hanging="284"/>
              <w:textAlignment w:val="baseline"/>
            </w:pPr>
            <w:r w:rsidRPr="00B049B8">
              <w:rPr>
                <w:lang w:eastAsia="ja-JP"/>
              </w:rPr>
              <w:t>3&gt;</w:t>
            </w:r>
            <w:r w:rsidRPr="00B049B8">
              <w:rPr>
                <w:lang w:eastAsia="ja-JP"/>
              </w:rPr>
              <w:tab/>
              <w:t>instruct the Multiplexing and Assembly procedure to generate the Truncated BFR MAC CE.</w:t>
            </w:r>
          </w:p>
          <w:p w14:paraId="21C9FEA3" w14:textId="77777777" w:rsidR="00B049B8" w:rsidRPr="00B049B8" w:rsidRDefault="00B049B8" w:rsidP="00B049B8">
            <w:pPr>
              <w:overflowPunct w:val="0"/>
              <w:autoSpaceDE w:val="0"/>
              <w:autoSpaceDN w:val="0"/>
              <w:adjustRightInd w:val="0"/>
              <w:ind w:left="851" w:hanging="284"/>
              <w:textAlignment w:val="baseline"/>
              <w:rPr>
                <w:lang w:eastAsia="ko-KR"/>
              </w:rPr>
            </w:pPr>
            <w:r w:rsidRPr="00B049B8">
              <w:rPr>
                <w:lang w:eastAsia="ko-KR"/>
              </w:rPr>
              <w:t>2&gt;</w:t>
            </w:r>
            <w:r w:rsidRPr="00B049B8">
              <w:rPr>
                <w:lang w:eastAsia="ko-KR"/>
              </w:rPr>
              <w:tab/>
              <w:t>else:</w:t>
            </w:r>
          </w:p>
          <w:p w14:paraId="5E1192DA" w14:textId="48EC1612" w:rsidR="00B049B8" w:rsidRDefault="00B049B8" w:rsidP="00B049B8">
            <w:pPr>
              <w:overflowPunct w:val="0"/>
              <w:autoSpaceDE w:val="0"/>
              <w:autoSpaceDN w:val="0"/>
              <w:adjustRightInd w:val="0"/>
              <w:ind w:left="1135" w:hanging="284"/>
              <w:textAlignment w:val="baseline"/>
              <w:rPr>
                <w:lang w:eastAsia="ko-KR"/>
              </w:rPr>
            </w:pPr>
            <w:r w:rsidRPr="00B049B8">
              <w:rPr>
                <w:lang w:eastAsia="ko-KR"/>
              </w:rPr>
              <w:t>3&gt;</w:t>
            </w:r>
            <w:r w:rsidRPr="00B049B8">
              <w:rPr>
                <w:lang w:eastAsia="ko-KR"/>
              </w:rPr>
              <w:tab/>
              <w:t>trigger the SR for SCell beam failure recovery</w:t>
            </w:r>
            <w:r w:rsidRPr="00B049B8">
              <w:rPr>
                <w:rFonts w:eastAsia="Yu Mincho"/>
                <w:lang w:eastAsia="ko-KR"/>
              </w:rPr>
              <w:t xml:space="preserve"> for each SCell for which BFR has been triggered and not cancelled</w:t>
            </w:r>
            <w:r w:rsidRPr="00B049B8">
              <w:rPr>
                <w:lang w:eastAsia="ko-KR"/>
              </w:rPr>
              <w:t>.</w:t>
            </w:r>
          </w:p>
        </w:tc>
      </w:tr>
    </w:tbl>
    <w:p w14:paraId="723C6B6B" w14:textId="77777777" w:rsidR="00B049B8" w:rsidRDefault="00B049B8" w:rsidP="00A209D6"/>
    <w:p w14:paraId="345F71DC" w14:textId="286C814F" w:rsidR="007833EC" w:rsidRDefault="00B049B8" w:rsidP="00A209D6">
      <w:r>
        <w:t>With this requirement, the NOTE as presented in section 1 would talk against the normative behaviour since the BFR was already triggered. However, the target of the proposed NOTE seems to be exactly to avoid the above normative procedure from being executed by the UE in case the candidate beam evaluation is still ongoing (or no candidate was identified so far). This seems to equal to not triggering a BFR until the candidate beam evaluation was completed.</w:t>
      </w:r>
    </w:p>
    <w:p w14:paraId="65A97868" w14:textId="31E3BE14" w:rsidR="000B353D" w:rsidRPr="000B353D" w:rsidRDefault="000B353D" w:rsidP="00A209D6">
      <w:pPr>
        <w:rPr>
          <w:b/>
          <w:bCs/>
        </w:rPr>
      </w:pPr>
      <w:r>
        <w:rPr>
          <w:b/>
          <w:bCs/>
        </w:rPr>
        <w:t>Observation #1: Intention of the NOTEs discussed thus far seem to equal to not triggering BFR for an SCell when the candidate beam evaluation is ongoing.</w:t>
      </w:r>
    </w:p>
    <w:p w14:paraId="170A6F7F" w14:textId="77777777" w:rsidR="000B353D" w:rsidRDefault="000B353D" w:rsidP="00A209D6">
      <w:r>
        <w:t>It was pointed out in the email discussion that RAN4 defines some of the requirements in their specification based on the BFR trigger time point, more specifically the requirements for BFR SR transmission. The following is specified in TS 38.133, clause 8.5.9.2:</w:t>
      </w:r>
    </w:p>
    <w:tbl>
      <w:tblPr>
        <w:tblStyle w:val="TableGrid"/>
        <w:tblW w:w="0" w:type="auto"/>
        <w:tblLook w:val="04A0" w:firstRow="1" w:lastRow="0" w:firstColumn="1" w:lastColumn="0" w:noHBand="0" w:noVBand="1"/>
      </w:tblPr>
      <w:tblGrid>
        <w:gridCol w:w="9631"/>
      </w:tblGrid>
      <w:tr w:rsidR="000B353D" w14:paraId="5ADDED46" w14:textId="77777777" w:rsidTr="000B353D">
        <w:tc>
          <w:tcPr>
            <w:tcW w:w="9631" w:type="dxa"/>
            <w:shd w:val="clear" w:color="auto" w:fill="F2F2F2" w:themeFill="background1" w:themeFillShade="F2"/>
          </w:tcPr>
          <w:p w14:paraId="0EE46C87" w14:textId="77777777" w:rsidR="000B353D" w:rsidRPr="000B353D" w:rsidRDefault="000B353D" w:rsidP="000B353D">
            <w:pPr>
              <w:keepNext/>
              <w:keepLines/>
              <w:spacing w:before="120"/>
              <w:ind w:left="1418" w:hanging="1418"/>
              <w:outlineLvl w:val="3"/>
              <w:rPr>
                <w:rFonts w:ascii="Arial" w:eastAsia="SimSun" w:hAnsi="Arial"/>
                <w:sz w:val="24"/>
              </w:rPr>
            </w:pPr>
            <w:r w:rsidRPr="000B353D">
              <w:rPr>
                <w:rFonts w:ascii="Arial" w:eastAsia="?? ??" w:hAnsi="Arial"/>
                <w:sz w:val="24"/>
              </w:rPr>
              <w:t>8.5.9.2</w:t>
            </w:r>
            <w:r w:rsidRPr="000B353D">
              <w:rPr>
                <w:rFonts w:ascii="Arial" w:eastAsia="?? ??" w:hAnsi="Arial"/>
                <w:sz w:val="24"/>
              </w:rPr>
              <w:tab/>
            </w:r>
            <w:r w:rsidRPr="000B353D">
              <w:rPr>
                <w:rFonts w:ascii="Arial" w:eastAsia="SimSun" w:hAnsi="Arial"/>
                <w:sz w:val="24"/>
              </w:rPr>
              <w:t>Requirement</w:t>
            </w:r>
          </w:p>
          <w:p w14:paraId="6C241F34" w14:textId="77777777" w:rsidR="000B353D" w:rsidRPr="000B353D" w:rsidRDefault="000B353D" w:rsidP="000B353D">
            <w:pPr>
              <w:rPr>
                <w:rFonts w:eastAsia="SimSun"/>
              </w:rPr>
            </w:pPr>
            <w:r w:rsidRPr="000B353D">
              <w:rPr>
                <w:rFonts w:eastAsia="SimSun"/>
              </w:rPr>
              <w:t xml:space="preserve">Provided that UE is configured by </w:t>
            </w:r>
            <w:r w:rsidRPr="000B353D">
              <w:rPr>
                <w:rFonts w:eastAsia="SimSun"/>
                <w:i/>
              </w:rPr>
              <w:t>schedulingRequestIDForBFR</w:t>
            </w:r>
            <w:r w:rsidRPr="000B353D">
              <w:rPr>
                <w:rFonts w:eastAsia="SimSun"/>
              </w:rPr>
              <w:t xml:space="preserve"> a configuration for LRR in a PUCCH transmission, after BFR is triggered on any of SCells as described in clause 5.17 of TS38.321 [7], UE shall be capable of transmit PUCCH with a LRR within a period of T, where</w:t>
            </w:r>
          </w:p>
          <w:p w14:paraId="40CDF584" w14:textId="77777777" w:rsidR="000B353D" w:rsidRPr="000B353D" w:rsidRDefault="000B353D" w:rsidP="000B353D">
            <w:pPr>
              <w:ind w:left="568" w:hanging="284"/>
              <w:rPr>
                <w:rFonts w:eastAsia="SimSun"/>
              </w:rPr>
            </w:pPr>
            <w:r w:rsidRPr="000B353D">
              <w:rPr>
                <w:rFonts w:eastAsia="SimSun"/>
              </w:rPr>
              <w:t>-</w:t>
            </w:r>
            <w:r w:rsidRPr="000B353D">
              <w:rPr>
                <w:rFonts w:eastAsia="SimSun"/>
              </w:rPr>
              <w:tab/>
              <w:t>T = T</w:t>
            </w:r>
            <w:r w:rsidRPr="000B353D">
              <w:rPr>
                <w:rFonts w:eastAsia="SimSun"/>
                <w:vertAlign w:val="subscript"/>
              </w:rPr>
              <w:t>1</w:t>
            </w:r>
            <w:r w:rsidRPr="000B353D">
              <w:rPr>
                <w:rFonts w:eastAsia="SimSun"/>
              </w:rPr>
              <w:t xml:space="preserve"> x Ceil((T</w:t>
            </w:r>
            <w:r w:rsidRPr="000B353D">
              <w:rPr>
                <w:rFonts w:eastAsia="SimSun"/>
                <w:vertAlign w:val="subscript"/>
              </w:rPr>
              <w:t>2</w:t>
            </w:r>
            <w:r w:rsidRPr="000B353D">
              <w:rPr>
                <w:rFonts w:eastAsia="SimSun"/>
              </w:rPr>
              <w:t>+D) /T</w:t>
            </w:r>
            <w:r w:rsidRPr="000B353D">
              <w:rPr>
                <w:rFonts w:eastAsia="SimSun"/>
                <w:vertAlign w:val="subscript"/>
              </w:rPr>
              <w:t>1</w:t>
            </w:r>
            <w:r w:rsidRPr="000B353D">
              <w:rPr>
                <w:rFonts w:eastAsia="SimSun"/>
              </w:rPr>
              <w:t>) in which T</w:t>
            </w:r>
            <w:r w:rsidRPr="000B353D">
              <w:rPr>
                <w:rFonts w:eastAsia="SimSun"/>
                <w:vertAlign w:val="subscript"/>
              </w:rPr>
              <w:t>1</w:t>
            </w:r>
            <w:r w:rsidRPr="000B353D">
              <w:rPr>
                <w:rFonts w:eastAsia="SimSun"/>
              </w:rPr>
              <w:t>, T</w:t>
            </w:r>
            <w:r w:rsidRPr="000B353D">
              <w:rPr>
                <w:rFonts w:eastAsia="SimSun"/>
                <w:vertAlign w:val="subscript"/>
              </w:rPr>
              <w:t>2</w:t>
            </w:r>
            <w:r w:rsidRPr="000B353D">
              <w:rPr>
                <w:rFonts w:eastAsia="SimSun"/>
              </w:rPr>
              <w:t xml:space="preserve"> and D are defined as</w:t>
            </w:r>
          </w:p>
          <w:p w14:paraId="3850AAE3" w14:textId="77777777" w:rsidR="000B353D" w:rsidRPr="000B353D" w:rsidRDefault="000B353D" w:rsidP="000B353D">
            <w:pPr>
              <w:ind w:left="851" w:hanging="284"/>
              <w:rPr>
                <w:rFonts w:eastAsia="SimSun"/>
              </w:rPr>
            </w:pPr>
            <w:r w:rsidRPr="000B353D">
              <w:rPr>
                <w:rFonts w:eastAsia="SimSun"/>
              </w:rPr>
              <w:t>-</w:t>
            </w:r>
            <w:r w:rsidRPr="000B353D">
              <w:rPr>
                <w:rFonts w:eastAsia="SimSun"/>
              </w:rPr>
              <w:tab/>
              <w:t>T</w:t>
            </w:r>
            <w:r w:rsidRPr="000B353D">
              <w:rPr>
                <w:rFonts w:eastAsia="SimSun"/>
                <w:vertAlign w:val="subscript"/>
              </w:rPr>
              <w:t>1</w:t>
            </w:r>
            <w:r w:rsidRPr="000B353D">
              <w:rPr>
                <w:rFonts w:eastAsia="SimSun"/>
              </w:rPr>
              <w:t xml:space="preserve"> is equal to the periodicity of PUCCH configured with </w:t>
            </w:r>
            <w:r w:rsidRPr="000B353D">
              <w:rPr>
                <w:rFonts w:eastAsia="SimSun"/>
                <w:i/>
              </w:rPr>
              <w:t>schedulingRequestIDForBFR</w:t>
            </w:r>
            <w:r w:rsidRPr="000B353D">
              <w:rPr>
                <w:rFonts w:eastAsia="SimSun"/>
              </w:rPr>
              <w:t xml:space="preserve">. </w:t>
            </w:r>
          </w:p>
          <w:p w14:paraId="09B88974" w14:textId="77777777" w:rsidR="000B353D" w:rsidRPr="000B353D" w:rsidRDefault="000B353D" w:rsidP="000B353D">
            <w:pPr>
              <w:ind w:left="851" w:hanging="284"/>
              <w:rPr>
                <w:rFonts w:eastAsia="SimSun"/>
              </w:rPr>
            </w:pPr>
            <w:r w:rsidRPr="000B353D">
              <w:rPr>
                <w:rFonts w:eastAsia="SimSun"/>
              </w:rPr>
              <w:t>-</w:t>
            </w:r>
            <w:r w:rsidRPr="000B353D">
              <w:rPr>
                <w:rFonts w:eastAsia="SimSun"/>
              </w:rPr>
              <w:tab/>
              <w:t>T</w:t>
            </w:r>
            <w:r w:rsidRPr="000B353D">
              <w:rPr>
                <w:rFonts w:eastAsia="SimSun"/>
                <w:vertAlign w:val="subscript"/>
              </w:rPr>
              <w:t>2</w:t>
            </w:r>
            <w:r w:rsidRPr="000B353D">
              <w:rPr>
                <w:rFonts w:eastAsia="SimSun"/>
              </w:rPr>
              <w:t xml:space="preserve"> = T</w:t>
            </w:r>
            <w:r w:rsidRPr="000B353D">
              <w:rPr>
                <w:rFonts w:eastAsia="SimSun"/>
                <w:vertAlign w:val="subscript"/>
              </w:rPr>
              <w:t>Evaluate_CBD</w:t>
            </w:r>
            <w:r w:rsidRPr="000B353D">
              <w:rPr>
                <w:rFonts w:eastAsia="SimSun"/>
              </w:rPr>
              <w:t xml:space="preserve"> is the evaluation period specified in clause 8.5.5 or 8.5.6 for SSB or CSI-RS based candidate beam detection, that is T</w:t>
            </w:r>
            <w:r w:rsidRPr="000B353D">
              <w:rPr>
                <w:rFonts w:eastAsia="SimSun"/>
                <w:vertAlign w:val="subscript"/>
              </w:rPr>
              <w:t>Evaluate_CBD_SSB</w:t>
            </w:r>
            <w:r w:rsidRPr="000B353D">
              <w:rPr>
                <w:rFonts w:eastAsia="SimSun"/>
              </w:rPr>
              <w:t xml:space="preserve"> or T</w:t>
            </w:r>
            <w:r w:rsidRPr="000B353D">
              <w:rPr>
                <w:rFonts w:eastAsia="SimSun"/>
                <w:vertAlign w:val="subscript"/>
              </w:rPr>
              <w:t>Evaluate_CBD_CSI-RS</w:t>
            </w:r>
            <w:r w:rsidRPr="000B353D">
              <w:rPr>
                <w:rFonts w:eastAsia="SimSun"/>
              </w:rPr>
              <w:t xml:space="preserve">, depending on the applicable reference signal configured for candidate beam detection.  </w:t>
            </w:r>
          </w:p>
          <w:p w14:paraId="3D17F34F" w14:textId="77B68CF4" w:rsidR="000B353D" w:rsidRPr="00DC4BBB" w:rsidRDefault="000B353D" w:rsidP="00DC4BBB">
            <w:pPr>
              <w:ind w:left="851" w:hanging="284"/>
              <w:rPr>
                <w:rFonts w:eastAsia="SimSun"/>
              </w:rPr>
            </w:pPr>
            <w:r w:rsidRPr="000B353D">
              <w:rPr>
                <w:rFonts w:eastAsia="SimSun"/>
              </w:rPr>
              <w:t>-</w:t>
            </w:r>
            <w:r w:rsidRPr="000B353D">
              <w:rPr>
                <w:rFonts w:eastAsia="SimSun"/>
              </w:rPr>
              <w:tab/>
              <w:t xml:space="preserve">D </w:t>
            </w:r>
            <w:r w:rsidRPr="000B353D">
              <w:rPr>
                <w:rFonts w:eastAsia="SimSun" w:hint="eastAsia"/>
                <w:lang w:eastAsia="zh-CN"/>
              </w:rPr>
              <w:t>=</w:t>
            </w:r>
            <w:r w:rsidRPr="000B353D">
              <w:rPr>
                <w:rFonts w:eastAsia="SimSun"/>
              </w:rPr>
              <w:t xml:space="preserve"> 2ms is the UE Processing time.</w:t>
            </w:r>
          </w:p>
        </w:tc>
      </w:tr>
    </w:tbl>
    <w:p w14:paraId="282F7EAF" w14:textId="314A5791" w:rsidR="007833EC" w:rsidRDefault="000B353D" w:rsidP="00A209D6">
      <w:r>
        <w:t xml:space="preserve"> </w:t>
      </w:r>
    </w:p>
    <w:p w14:paraId="0C0E10F3" w14:textId="7E365DBB" w:rsidR="00DC4BBB" w:rsidRDefault="00DC4BBB" w:rsidP="00A209D6">
      <w:r>
        <w:t>However, as can be seen in the requirement specified, the candidate beam evaluation period is accounted in the formula. The point that this requirement is applicable after BFR is triggered for an SCell seems irrelevant – equally, the time point of the beam failure detection could be applied as they happen exactly at the same time in MAC. Furthermore, there was a point that beam failure detection time point is not specified but only the BFR trigger time point. This seems not true if looking both the Stage-2 (TS 38.300) and Stage-3 (TS 38.321) specifications in combination. TS 38.300 specifies:</w:t>
      </w:r>
    </w:p>
    <w:tbl>
      <w:tblPr>
        <w:tblStyle w:val="TableGrid"/>
        <w:tblW w:w="0" w:type="auto"/>
        <w:tblLook w:val="04A0" w:firstRow="1" w:lastRow="0" w:firstColumn="1" w:lastColumn="0" w:noHBand="0" w:noVBand="1"/>
      </w:tblPr>
      <w:tblGrid>
        <w:gridCol w:w="9631"/>
      </w:tblGrid>
      <w:tr w:rsidR="00DC4BBB" w14:paraId="28D26AFB" w14:textId="77777777" w:rsidTr="00DC4BBB">
        <w:tc>
          <w:tcPr>
            <w:tcW w:w="9631" w:type="dxa"/>
            <w:shd w:val="clear" w:color="auto" w:fill="F2F2F2" w:themeFill="background1" w:themeFillShade="F2"/>
          </w:tcPr>
          <w:p w14:paraId="095C9136" w14:textId="77777777" w:rsidR="00DC4BBB" w:rsidRPr="00DC4BBB" w:rsidRDefault="00DC4BBB" w:rsidP="00DC4BB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 w:name="_Toc37231965"/>
            <w:bookmarkStart w:id="8" w:name="_Toc46502022"/>
            <w:bookmarkStart w:id="9" w:name="_Toc51971370"/>
            <w:bookmarkStart w:id="10" w:name="_Toc52551353"/>
            <w:r w:rsidRPr="00DC4BBB">
              <w:rPr>
                <w:rFonts w:ascii="Arial" w:hAnsi="Arial"/>
                <w:sz w:val="28"/>
                <w:lang w:eastAsia="ja-JP"/>
              </w:rPr>
              <w:lastRenderedPageBreak/>
              <w:t>9.2.8</w:t>
            </w:r>
            <w:r w:rsidRPr="00DC4BBB">
              <w:rPr>
                <w:rFonts w:ascii="Arial" w:hAnsi="Arial"/>
                <w:sz w:val="28"/>
                <w:lang w:eastAsia="ja-JP"/>
              </w:rPr>
              <w:tab/>
              <w:t>Beam failure detection and recovery</w:t>
            </w:r>
            <w:bookmarkEnd w:id="7"/>
            <w:bookmarkEnd w:id="8"/>
            <w:bookmarkEnd w:id="9"/>
            <w:bookmarkEnd w:id="10"/>
          </w:p>
          <w:p w14:paraId="56201BAC" w14:textId="27B2A385" w:rsidR="00DC4BBB" w:rsidRDefault="00DC4BBB" w:rsidP="00DC4BBB">
            <w:pPr>
              <w:overflowPunct w:val="0"/>
              <w:autoSpaceDE w:val="0"/>
              <w:autoSpaceDN w:val="0"/>
              <w:adjustRightInd w:val="0"/>
              <w:textAlignment w:val="baseline"/>
              <w:rPr>
                <w:noProof/>
                <w:lang w:eastAsia="ja-JP"/>
              </w:rPr>
            </w:pPr>
            <w:r w:rsidRPr="00DC4BBB">
              <w:rPr>
                <w:noProof/>
                <w:lang w:eastAsia="ja-JP"/>
              </w:rPr>
              <w:t xml:space="preserve">For beam failure detection, the gNB configures the UE with beam failure detection reference signals (SSB or CSI-RS) and </w:t>
            </w:r>
            <w:r w:rsidRPr="00DC4BBB">
              <w:rPr>
                <w:noProof/>
                <w:highlight w:val="yellow"/>
                <w:lang w:eastAsia="ja-JP"/>
              </w:rPr>
              <w:t>the UE declares beam failure when the number of beam failure instance indications from the physical layer reaches a configured threshold before a configured timer expires</w:t>
            </w:r>
            <w:r w:rsidRPr="00DC4BBB">
              <w:rPr>
                <w:noProof/>
                <w:lang w:eastAsia="ja-JP"/>
              </w:rPr>
              <w:t>.</w:t>
            </w:r>
          </w:p>
        </w:tc>
      </w:tr>
    </w:tbl>
    <w:p w14:paraId="06B6C2B4" w14:textId="78BC5A07" w:rsidR="00DC4BBB" w:rsidRDefault="00DC4BBB" w:rsidP="00A209D6"/>
    <w:p w14:paraId="6CD6C6C3" w14:textId="157A36DB" w:rsidR="00A36413" w:rsidRDefault="00A36413" w:rsidP="00A209D6">
      <w:r>
        <w:t>TS 38.321 specifies:</w:t>
      </w:r>
    </w:p>
    <w:tbl>
      <w:tblPr>
        <w:tblStyle w:val="TableGrid"/>
        <w:tblW w:w="0" w:type="auto"/>
        <w:tblLook w:val="04A0" w:firstRow="1" w:lastRow="0" w:firstColumn="1" w:lastColumn="0" w:noHBand="0" w:noVBand="1"/>
      </w:tblPr>
      <w:tblGrid>
        <w:gridCol w:w="9631"/>
      </w:tblGrid>
      <w:tr w:rsidR="00A36413" w14:paraId="144AE780" w14:textId="77777777" w:rsidTr="00A36413">
        <w:tc>
          <w:tcPr>
            <w:tcW w:w="9631" w:type="dxa"/>
            <w:shd w:val="clear" w:color="auto" w:fill="F2F2F2" w:themeFill="background1" w:themeFillShade="F2"/>
          </w:tcPr>
          <w:p w14:paraId="2B7CECE8" w14:textId="77777777" w:rsidR="00A36413" w:rsidRPr="00A36413" w:rsidRDefault="00A36413" w:rsidP="00A36413">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A36413">
              <w:rPr>
                <w:rFonts w:ascii="Arial" w:hAnsi="Arial"/>
                <w:sz w:val="32"/>
                <w:lang w:eastAsia="ko-KR"/>
              </w:rPr>
              <w:t>5.17</w:t>
            </w:r>
            <w:r w:rsidRPr="00A36413">
              <w:rPr>
                <w:rFonts w:ascii="Arial" w:hAnsi="Arial"/>
                <w:sz w:val="32"/>
                <w:lang w:eastAsia="ko-KR"/>
              </w:rPr>
              <w:tab/>
              <w:t>Beam Failure Detection and Recovery procedure</w:t>
            </w:r>
          </w:p>
          <w:p w14:paraId="30841AF5" w14:textId="0C519D73" w:rsidR="00A36413" w:rsidRDefault="00A36413" w:rsidP="00A36413">
            <w:pPr>
              <w:overflowPunct w:val="0"/>
              <w:autoSpaceDE w:val="0"/>
              <w:autoSpaceDN w:val="0"/>
              <w:adjustRightInd w:val="0"/>
              <w:textAlignment w:val="baseline"/>
              <w:rPr>
                <w:lang w:eastAsia="ko-KR"/>
              </w:rPr>
            </w:pPr>
            <w:r>
              <w:rPr>
                <w:lang w:eastAsia="ko-KR"/>
              </w:rPr>
              <w:t>(…)</w:t>
            </w:r>
          </w:p>
          <w:p w14:paraId="72995612" w14:textId="06100B09" w:rsidR="00A36413" w:rsidRPr="00A36413" w:rsidRDefault="00A36413" w:rsidP="00A36413">
            <w:pPr>
              <w:overflowPunct w:val="0"/>
              <w:autoSpaceDE w:val="0"/>
              <w:autoSpaceDN w:val="0"/>
              <w:adjustRightInd w:val="0"/>
              <w:textAlignment w:val="baseline"/>
              <w:rPr>
                <w:lang w:eastAsia="ko-KR"/>
              </w:rPr>
            </w:pPr>
            <w:r w:rsidRPr="00A36413">
              <w:rPr>
                <w:lang w:eastAsia="ko-KR"/>
              </w:rPr>
              <w:t>The MAC entity shall</w:t>
            </w:r>
            <w:r w:rsidRPr="00A36413">
              <w:rPr>
                <w:rFonts w:eastAsia="Malgun Gothic"/>
                <w:lang w:eastAsia="ko-KR"/>
              </w:rPr>
              <w:t xml:space="preserve"> for each Serving Cell configured for beam failure detection</w:t>
            </w:r>
            <w:r w:rsidRPr="00A36413">
              <w:rPr>
                <w:lang w:eastAsia="ko-KR"/>
              </w:rPr>
              <w:t>:</w:t>
            </w:r>
          </w:p>
          <w:p w14:paraId="7F87EFEA" w14:textId="77777777" w:rsidR="00A36413" w:rsidRPr="00A36413" w:rsidRDefault="00A36413" w:rsidP="00A36413">
            <w:pPr>
              <w:overflowPunct w:val="0"/>
              <w:autoSpaceDE w:val="0"/>
              <w:autoSpaceDN w:val="0"/>
              <w:adjustRightInd w:val="0"/>
              <w:ind w:left="568" w:hanging="284"/>
              <w:textAlignment w:val="baseline"/>
              <w:rPr>
                <w:lang w:eastAsia="ko-KR"/>
              </w:rPr>
            </w:pPr>
            <w:r w:rsidRPr="00A36413">
              <w:rPr>
                <w:lang w:eastAsia="ko-KR"/>
              </w:rPr>
              <w:t>1&gt;</w:t>
            </w:r>
            <w:r w:rsidRPr="00A36413">
              <w:rPr>
                <w:lang w:eastAsia="ko-KR"/>
              </w:rPr>
              <w:tab/>
              <w:t>if beam failure instance indication has been received from lower layers:</w:t>
            </w:r>
          </w:p>
          <w:p w14:paraId="1D0BDC1F" w14:textId="77777777" w:rsidR="00A36413" w:rsidRPr="00A36413" w:rsidRDefault="00A36413" w:rsidP="00A36413">
            <w:pPr>
              <w:overflowPunct w:val="0"/>
              <w:autoSpaceDE w:val="0"/>
              <w:autoSpaceDN w:val="0"/>
              <w:adjustRightInd w:val="0"/>
              <w:ind w:left="851" w:hanging="284"/>
              <w:textAlignment w:val="baseline"/>
              <w:rPr>
                <w:lang w:eastAsia="ko-KR"/>
              </w:rPr>
            </w:pPr>
            <w:r w:rsidRPr="00A36413">
              <w:rPr>
                <w:lang w:eastAsia="ko-KR"/>
              </w:rPr>
              <w:t>2&gt;</w:t>
            </w:r>
            <w:r w:rsidRPr="00A36413">
              <w:rPr>
                <w:lang w:eastAsia="ko-KR"/>
              </w:rPr>
              <w:tab/>
              <w:t xml:space="preserve">start or restart the </w:t>
            </w:r>
            <w:r w:rsidRPr="00A36413">
              <w:rPr>
                <w:i/>
                <w:lang w:eastAsia="ko-KR"/>
              </w:rPr>
              <w:t>beamFailureDetectionTimer</w:t>
            </w:r>
            <w:r w:rsidRPr="00A36413">
              <w:rPr>
                <w:lang w:eastAsia="ko-KR"/>
              </w:rPr>
              <w:t>;</w:t>
            </w:r>
          </w:p>
          <w:p w14:paraId="6B084B54" w14:textId="77777777" w:rsidR="00A36413" w:rsidRPr="00A36413" w:rsidRDefault="00A36413" w:rsidP="00A36413">
            <w:pPr>
              <w:overflowPunct w:val="0"/>
              <w:autoSpaceDE w:val="0"/>
              <w:autoSpaceDN w:val="0"/>
              <w:adjustRightInd w:val="0"/>
              <w:ind w:left="851" w:hanging="284"/>
              <w:textAlignment w:val="baseline"/>
              <w:rPr>
                <w:lang w:eastAsia="ko-KR"/>
              </w:rPr>
            </w:pPr>
            <w:r w:rsidRPr="00A36413">
              <w:rPr>
                <w:lang w:eastAsia="ko-KR"/>
              </w:rPr>
              <w:t>2&gt;</w:t>
            </w:r>
            <w:r w:rsidRPr="00A36413">
              <w:rPr>
                <w:lang w:eastAsia="ko-KR"/>
              </w:rPr>
              <w:tab/>
              <w:t xml:space="preserve">increment </w:t>
            </w:r>
            <w:r w:rsidRPr="00A36413">
              <w:rPr>
                <w:i/>
                <w:lang w:eastAsia="ko-KR"/>
              </w:rPr>
              <w:t>BFI_COUNTER</w:t>
            </w:r>
            <w:r w:rsidRPr="00A36413">
              <w:rPr>
                <w:lang w:eastAsia="ko-KR"/>
              </w:rPr>
              <w:t xml:space="preserve"> by 1;</w:t>
            </w:r>
          </w:p>
          <w:p w14:paraId="383ECCF4" w14:textId="77777777" w:rsidR="00A36413" w:rsidRPr="00A36413" w:rsidRDefault="00A36413" w:rsidP="00A36413">
            <w:pPr>
              <w:overflowPunct w:val="0"/>
              <w:autoSpaceDE w:val="0"/>
              <w:autoSpaceDN w:val="0"/>
              <w:adjustRightInd w:val="0"/>
              <w:ind w:left="851" w:hanging="284"/>
              <w:textAlignment w:val="baseline"/>
              <w:rPr>
                <w:lang w:eastAsia="ko-KR"/>
              </w:rPr>
            </w:pPr>
            <w:r w:rsidRPr="00A36413">
              <w:rPr>
                <w:highlight w:val="yellow"/>
                <w:lang w:eastAsia="ko-KR"/>
              </w:rPr>
              <w:t>2&gt;</w:t>
            </w:r>
            <w:r w:rsidRPr="00A36413">
              <w:rPr>
                <w:highlight w:val="yellow"/>
                <w:lang w:eastAsia="ko-KR"/>
              </w:rPr>
              <w:tab/>
              <w:t xml:space="preserve">if </w:t>
            </w:r>
            <w:r w:rsidRPr="00A36413">
              <w:rPr>
                <w:i/>
                <w:highlight w:val="yellow"/>
                <w:lang w:eastAsia="ko-KR"/>
              </w:rPr>
              <w:t>BFI_COUNTER</w:t>
            </w:r>
            <w:r w:rsidRPr="00A36413">
              <w:rPr>
                <w:highlight w:val="yellow"/>
                <w:lang w:eastAsia="ko-KR"/>
              </w:rPr>
              <w:t xml:space="preserve"> &gt;= </w:t>
            </w:r>
            <w:r w:rsidRPr="00A36413">
              <w:rPr>
                <w:i/>
                <w:highlight w:val="yellow"/>
                <w:lang w:eastAsia="ko-KR"/>
              </w:rPr>
              <w:t>beamFailureInstanceMaxCount</w:t>
            </w:r>
            <w:r w:rsidRPr="00A36413">
              <w:rPr>
                <w:highlight w:val="yellow"/>
                <w:lang w:eastAsia="ko-KR"/>
              </w:rPr>
              <w:t>:</w:t>
            </w:r>
          </w:p>
          <w:p w14:paraId="5C4974CC" w14:textId="77777777" w:rsidR="00A36413" w:rsidRPr="00A36413" w:rsidRDefault="00A36413" w:rsidP="00A36413">
            <w:pPr>
              <w:overflowPunct w:val="0"/>
              <w:autoSpaceDE w:val="0"/>
              <w:autoSpaceDN w:val="0"/>
              <w:adjustRightInd w:val="0"/>
              <w:ind w:left="1135" w:hanging="284"/>
              <w:textAlignment w:val="baseline"/>
              <w:rPr>
                <w:lang w:eastAsia="ko-KR"/>
              </w:rPr>
            </w:pPr>
            <w:r w:rsidRPr="00A36413">
              <w:rPr>
                <w:lang w:eastAsia="ko-KR"/>
              </w:rPr>
              <w:t>3&gt;</w:t>
            </w:r>
            <w:r w:rsidRPr="00A36413">
              <w:rPr>
                <w:lang w:eastAsia="ko-KR"/>
              </w:rPr>
              <w:tab/>
              <w:t>if the Serving Cell is SCell:</w:t>
            </w:r>
          </w:p>
          <w:p w14:paraId="09128CE1" w14:textId="77777777" w:rsidR="00A36413" w:rsidRPr="00A36413" w:rsidRDefault="00A36413" w:rsidP="00A36413">
            <w:pPr>
              <w:overflowPunct w:val="0"/>
              <w:autoSpaceDE w:val="0"/>
              <w:autoSpaceDN w:val="0"/>
              <w:adjustRightInd w:val="0"/>
              <w:ind w:left="1418" w:hanging="284"/>
              <w:textAlignment w:val="baseline"/>
              <w:rPr>
                <w:noProof/>
                <w:lang w:eastAsia="ko-KR"/>
              </w:rPr>
            </w:pPr>
            <w:r w:rsidRPr="00A36413">
              <w:rPr>
                <w:noProof/>
                <w:lang w:eastAsia="ko-KR"/>
              </w:rPr>
              <w:t>4&gt;</w:t>
            </w:r>
            <w:r w:rsidRPr="00A36413">
              <w:rPr>
                <w:noProof/>
                <w:lang w:eastAsia="ko-KR"/>
              </w:rPr>
              <w:tab/>
              <w:t>trigger a BFR for this Serving Cell;</w:t>
            </w:r>
          </w:p>
          <w:p w14:paraId="05CFE9D9" w14:textId="77777777" w:rsidR="00A36413" w:rsidRDefault="00A36413" w:rsidP="00A209D6"/>
        </w:tc>
      </w:tr>
    </w:tbl>
    <w:p w14:paraId="0C972104" w14:textId="3211FD6D" w:rsidR="00A36413" w:rsidRDefault="00A36413" w:rsidP="00A209D6"/>
    <w:p w14:paraId="7733FE5C" w14:textId="26D7C4F6" w:rsidR="00A36413" w:rsidRDefault="00A36413" w:rsidP="00A209D6">
      <w:r>
        <w:t>Hence, it seems equally possible to refer to beam failure detection time point in the RAN4 specifications for their requirements.</w:t>
      </w:r>
    </w:p>
    <w:p w14:paraId="3EABDAA6" w14:textId="7EE9C1F9" w:rsidR="00A36413" w:rsidRPr="00A36413" w:rsidRDefault="00A36413" w:rsidP="00A209D6">
      <w:pPr>
        <w:rPr>
          <w:b/>
          <w:bCs/>
        </w:rPr>
      </w:pPr>
      <w:r>
        <w:rPr>
          <w:b/>
          <w:bCs/>
        </w:rPr>
        <w:t>Observation #2: Beam failure detection and BFR trigger time points are equal and the beam failure detection could be equally referred to in RAN4 specification for the requirements.</w:t>
      </w:r>
    </w:p>
    <w:p w14:paraId="4FE7BEAD" w14:textId="41761384" w:rsidR="00A36413" w:rsidRDefault="00A36413" w:rsidP="00A209D6">
      <w:r>
        <w:t xml:space="preserve">To avoid conflict with the normative behaviour in MAC, to solve the issue discussed in </w:t>
      </w:r>
      <w:hyperlink r:id="rId14" w:history="1">
        <w:r>
          <w:rPr>
            <w:rStyle w:val="Hyperlink"/>
          </w:rPr>
          <w:t>R2-2008053</w:t>
        </w:r>
      </w:hyperlink>
      <w:r>
        <w:t xml:space="preserve"> should be done based on the BFR triggering time point, ie., the BFR is triggered only after completing the candidate beam evaluation.</w:t>
      </w:r>
    </w:p>
    <w:p w14:paraId="3A6643AF" w14:textId="03A22D6F" w:rsidR="00A36413" w:rsidRPr="00A36413" w:rsidRDefault="00A36413" w:rsidP="00A209D6">
      <w:pPr>
        <w:rPr>
          <w:b/>
          <w:bCs/>
        </w:rPr>
      </w:pPr>
      <w:r>
        <w:rPr>
          <w:b/>
          <w:bCs/>
        </w:rPr>
        <w:t xml:space="preserve">Proposal #1: Solve the issue presented in </w:t>
      </w:r>
      <w:hyperlink r:id="rId15" w:history="1">
        <w:r>
          <w:rPr>
            <w:rStyle w:val="Hyperlink"/>
          </w:rPr>
          <w:t>R2-2008053</w:t>
        </w:r>
      </w:hyperlink>
      <w:r>
        <w:rPr>
          <w:b/>
          <w:bCs/>
        </w:rPr>
        <w:t xml:space="preserve"> by delaying the BFR trigger until the candidate beam evaluation is completed.</w:t>
      </w:r>
    </w:p>
    <w:p w14:paraId="1A87D5CE" w14:textId="27F5841A" w:rsidR="00A36413" w:rsidRDefault="00A36413" w:rsidP="00A36413">
      <w:pPr>
        <w:pStyle w:val="Heading2"/>
      </w:pPr>
      <w:r>
        <w:t>2.1 Normative behaviour or a NOTE</w:t>
      </w:r>
    </w:p>
    <w:p w14:paraId="099D7642" w14:textId="5E9E9F5A" w:rsidR="00A36413" w:rsidRDefault="00A36413" w:rsidP="00A209D6">
      <w:r>
        <w:t>Another thing to discuss is whether the behaviour as proposed above should be applied as normative or just a guideline in the form of a NOTE for the UE.</w:t>
      </w:r>
    </w:p>
    <w:p w14:paraId="065422AE" w14:textId="5D4A340D" w:rsidR="00A36413" w:rsidRDefault="00A36413" w:rsidP="00A209D6">
      <w:r>
        <w:t xml:space="preserve">Considering the BFR procedure for SpCell, the UE has to evaluate the candidates before it can transmit any preamble in the Random Access procedure. Furthermore, considering that the network does not really benefit from UE indicating no beam availability </w:t>
      </w:r>
      <w:r w:rsidR="004B3DF5">
        <w:t>as it really has no other choice than deactivating/removing the given SCell, the delay the UE would be evaluating the candidate beams before it would trigger the BFR seems to be reasonable to assume always in the procedure. If the behaviour is consistent (normative), the network knows there is no candidates in the given SCell for the UE and can behave accordingly while when there is, it can continue with the new candidate beam. While if the behaviour is just a guideline for the UE, network could not deduce from the “no beam availability” indication whether this is after the UE evaluated the candidate beams or whether the UE build the BFR MAC CE before the candidate beam evaluation was completed.</w:t>
      </w:r>
    </w:p>
    <w:p w14:paraId="02BBB4B0" w14:textId="5BADC709" w:rsidR="004B3DF5" w:rsidRDefault="004B3DF5" w:rsidP="00A209D6">
      <w:pPr>
        <w:rPr>
          <w:b/>
          <w:bCs/>
        </w:rPr>
      </w:pPr>
      <w:r>
        <w:rPr>
          <w:b/>
          <w:bCs/>
        </w:rPr>
        <w:t>Proposal #2: The proposal 1 is defined as normative behaviour in the specification, ie., the UE shall not trigger BFR for an SCell before it has completed the candidate beam evaluation.</w:t>
      </w:r>
    </w:p>
    <w:p w14:paraId="34B98933" w14:textId="3A8082B2" w:rsidR="004842D3" w:rsidRDefault="004842D3" w:rsidP="004842D3">
      <w:pPr>
        <w:pStyle w:val="Heading2"/>
      </w:pPr>
      <w:r>
        <w:lastRenderedPageBreak/>
        <w:t>2.2 LS to RAN4</w:t>
      </w:r>
    </w:p>
    <w:p w14:paraId="6F22BF01" w14:textId="3E379054" w:rsidR="004842D3" w:rsidRDefault="004842D3" w:rsidP="004842D3">
      <w:r>
        <w:t>Given the above, an LS should be sent to RAN4</w:t>
      </w:r>
      <w:r w:rsidR="00207019">
        <w:t xml:space="preserve"> to advise them to change the time point for their requirements should refer to beam failure detection and not to BFR trigger time point.</w:t>
      </w:r>
    </w:p>
    <w:p w14:paraId="74A8AA9F" w14:textId="7EFFEC04" w:rsidR="00207019" w:rsidRPr="00207019" w:rsidRDefault="00207019" w:rsidP="004842D3">
      <w:pPr>
        <w:rPr>
          <w:b/>
          <w:bCs/>
        </w:rPr>
      </w:pPr>
      <w:r>
        <w:rPr>
          <w:b/>
          <w:bCs/>
        </w:rPr>
        <w:t>Proposal #3: Send an LS to RAN4 advising them to change their requirements to refer to beam failure detection time point and not to BFR trigger time point.</w:t>
      </w:r>
    </w:p>
    <w:p w14:paraId="5FF2457F" w14:textId="3AB62889" w:rsidR="00A209D6" w:rsidRPr="006E13D1" w:rsidRDefault="004B3DF5" w:rsidP="00A209D6">
      <w:pPr>
        <w:pStyle w:val="Heading1"/>
      </w:pPr>
      <w:r>
        <w:t>3</w:t>
      </w:r>
      <w:r w:rsidR="00A209D6" w:rsidRPr="006E13D1">
        <w:tab/>
      </w:r>
      <w:r w:rsidR="008C3057">
        <w:t>Conclusion</w:t>
      </w:r>
    </w:p>
    <w:p w14:paraId="6C60FFDC" w14:textId="0200A45B" w:rsidR="00A209D6" w:rsidRDefault="004B3DF5" w:rsidP="00A209D6">
      <w:r>
        <w:t>In this contribution, the following was observed and proposed:</w:t>
      </w:r>
    </w:p>
    <w:p w14:paraId="5F2BB392" w14:textId="77777777" w:rsidR="004B3DF5" w:rsidRPr="000B353D" w:rsidRDefault="004B3DF5" w:rsidP="004B3DF5">
      <w:pPr>
        <w:rPr>
          <w:b/>
          <w:bCs/>
        </w:rPr>
      </w:pPr>
      <w:r>
        <w:rPr>
          <w:b/>
          <w:bCs/>
        </w:rPr>
        <w:t>Observation #1: Intention of the NOTEs discussed thus far seem to equal to not triggering BFR for an SCell when the candidate beam evaluation is ongoing.</w:t>
      </w:r>
    </w:p>
    <w:p w14:paraId="2A94CFAB" w14:textId="77777777" w:rsidR="004B3DF5" w:rsidRPr="00A36413" w:rsidRDefault="004B3DF5" w:rsidP="004B3DF5">
      <w:pPr>
        <w:rPr>
          <w:b/>
          <w:bCs/>
        </w:rPr>
      </w:pPr>
      <w:r>
        <w:rPr>
          <w:b/>
          <w:bCs/>
        </w:rPr>
        <w:t>Observation #2: Beam failure detection and BFR trigger time points are equal and the beam failure detection could be equally referred to in RAN4 specification for the requirements.</w:t>
      </w:r>
    </w:p>
    <w:p w14:paraId="29EF8E9E" w14:textId="77777777" w:rsidR="004B3DF5" w:rsidRPr="00A36413" w:rsidRDefault="004B3DF5" w:rsidP="004B3DF5">
      <w:pPr>
        <w:rPr>
          <w:b/>
          <w:bCs/>
        </w:rPr>
      </w:pPr>
      <w:r>
        <w:rPr>
          <w:b/>
          <w:bCs/>
        </w:rPr>
        <w:t xml:space="preserve">Proposal #1: Solve the issue presented in </w:t>
      </w:r>
      <w:hyperlink r:id="rId16" w:history="1">
        <w:r>
          <w:rPr>
            <w:rStyle w:val="Hyperlink"/>
          </w:rPr>
          <w:t>R2-2008053</w:t>
        </w:r>
      </w:hyperlink>
      <w:r>
        <w:rPr>
          <w:b/>
          <w:bCs/>
        </w:rPr>
        <w:t xml:space="preserve"> by delaying the BFR trigger until the candidate beam evaluation is completed.</w:t>
      </w:r>
    </w:p>
    <w:p w14:paraId="35F222F4" w14:textId="470368EC" w:rsidR="00080512" w:rsidRDefault="004B3DF5" w:rsidP="00A209D6">
      <w:pPr>
        <w:rPr>
          <w:b/>
          <w:bCs/>
        </w:rPr>
      </w:pPr>
      <w:r>
        <w:rPr>
          <w:b/>
          <w:bCs/>
        </w:rPr>
        <w:t>Proposal #2: The proposal 1 is defined as normative behaviour in the specification, ie., the UE shall not trigger BFR for an SCell before it has completed the candidate beam evaluation.</w:t>
      </w:r>
    </w:p>
    <w:p w14:paraId="68DCF7C7" w14:textId="151AB9AA" w:rsidR="00207019" w:rsidRPr="004B3DF5" w:rsidRDefault="00207019" w:rsidP="00A209D6">
      <w:pPr>
        <w:rPr>
          <w:b/>
          <w:bCs/>
        </w:rPr>
      </w:pPr>
      <w:r>
        <w:rPr>
          <w:b/>
          <w:bCs/>
        </w:rPr>
        <w:t>Proposal #3: Send an LS to RAN4 advising them to change their requirements to refer to beam failure detection time point and not to BFR trigger time point.</w:t>
      </w:r>
    </w:p>
    <w:sectPr w:rsidR="00207019" w:rsidRPr="004B3DF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AE3B6" w14:textId="77777777" w:rsidR="004C7CBD" w:rsidRDefault="004C7CBD">
      <w:r>
        <w:separator/>
      </w:r>
    </w:p>
  </w:endnote>
  <w:endnote w:type="continuationSeparator" w:id="0">
    <w:p w14:paraId="4A1E78EA" w14:textId="77777777" w:rsidR="004C7CBD" w:rsidRDefault="004C7CBD">
      <w:r>
        <w:continuationSeparator/>
      </w:r>
    </w:p>
  </w:endnote>
  <w:endnote w:type="continuationNotice" w:id="1">
    <w:p w14:paraId="52178205" w14:textId="77777777" w:rsidR="004C7CBD" w:rsidRDefault="004C7C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3C1CB" w14:textId="77777777" w:rsidR="004C7CBD" w:rsidRDefault="004C7CBD">
      <w:r>
        <w:separator/>
      </w:r>
    </w:p>
  </w:footnote>
  <w:footnote w:type="continuationSeparator" w:id="0">
    <w:p w14:paraId="7FA90745" w14:textId="77777777" w:rsidR="004C7CBD" w:rsidRDefault="004C7CBD">
      <w:r>
        <w:continuationSeparator/>
      </w:r>
    </w:p>
  </w:footnote>
  <w:footnote w:type="continuationNotice" w:id="1">
    <w:p w14:paraId="256C24B3" w14:textId="77777777" w:rsidR="004C7CBD" w:rsidRDefault="004C7C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353D"/>
    <w:rsid w:val="000B7BCF"/>
    <w:rsid w:val="000C522B"/>
    <w:rsid w:val="000D58AB"/>
    <w:rsid w:val="000D601B"/>
    <w:rsid w:val="00112F1A"/>
    <w:rsid w:val="00145075"/>
    <w:rsid w:val="001741A0"/>
    <w:rsid w:val="00175FA0"/>
    <w:rsid w:val="00194CD0"/>
    <w:rsid w:val="001B49C9"/>
    <w:rsid w:val="001C23F4"/>
    <w:rsid w:val="001C4F79"/>
    <w:rsid w:val="001F168B"/>
    <w:rsid w:val="001F7831"/>
    <w:rsid w:val="00204045"/>
    <w:rsid w:val="00207019"/>
    <w:rsid w:val="0020712B"/>
    <w:rsid w:val="0022606D"/>
    <w:rsid w:val="00231728"/>
    <w:rsid w:val="00244A05"/>
    <w:rsid w:val="00250404"/>
    <w:rsid w:val="002578EA"/>
    <w:rsid w:val="002610D8"/>
    <w:rsid w:val="002747EC"/>
    <w:rsid w:val="002855B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842D3"/>
    <w:rsid w:val="004A1F7B"/>
    <w:rsid w:val="004B3DF5"/>
    <w:rsid w:val="004C44D2"/>
    <w:rsid w:val="004C7CBD"/>
    <w:rsid w:val="004D3578"/>
    <w:rsid w:val="004D380D"/>
    <w:rsid w:val="004E213A"/>
    <w:rsid w:val="00503171"/>
    <w:rsid w:val="00506C28"/>
    <w:rsid w:val="00534DA0"/>
    <w:rsid w:val="00543E6C"/>
    <w:rsid w:val="00565087"/>
    <w:rsid w:val="0056573F"/>
    <w:rsid w:val="00571279"/>
    <w:rsid w:val="005A49C6"/>
    <w:rsid w:val="00611566"/>
    <w:rsid w:val="00646D99"/>
    <w:rsid w:val="00656910"/>
    <w:rsid w:val="006574C0"/>
    <w:rsid w:val="00696821"/>
    <w:rsid w:val="006C66D8"/>
    <w:rsid w:val="006D1E24"/>
    <w:rsid w:val="006D35DE"/>
    <w:rsid w:val="006E1417"/>
    <w:rsid w:val="006F6A2C"/>
    <w:rsid w:val="007069DC"/>
    <w:rsid w:val="00710201"/>
    <w:rsid w:val="0072073A"/>
    <w:rsid w:val="007342B5"/>
    <w:rsid w:val="00734A5B"/>
    <w:rsid w:val="00744E76"/>
    <w:rsid w:val="00757D40"/>
    <w:rsid w:val="007662B5"/>
    <w:rsid w:val="00781F0F"/>
    <w:rsid w:val="007833EC"/>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01D85"/>
    <w:rsid w:val="00A10F02"/>
    <w:rsid w:val="00A204CA"/>
    <w:rsid w:val="00A209D6"/>
    <w:rsid w:val="00A22738"/>
    <w:rsid w:val="00A36413"/>
    <w:rsid w:val="00A4638C"/>
    <w:rsid w:val="00A53724"/>
    <w:rsid w:val="00A54B2B"/>
    <w:rsid w:val="00A82346"/>
    <w:rsid w:val="00A9671C"/>
    <w:rsid w:val="00AA1553"/>
    <w:rsid w:val="00B049B8"/>
    <w:rsid w:val="00B05380"/>
    <w:rsid w:val="00B05962"/>
    <w:rsid w:val="00B15449"/>
    <w:rsid w:val="00B16C2F"/>
    <w:rsid w:val="00B27303"/>
    <w:rsid w:val="00B47FD1"/>
    <w:rsid w:val="00B516BB"/>
    <w:rsid w:val="00B84DB2"/>
    <w:rsid w:val="00BC3555"/>
    <w:rsid w:val="00C12B51"/>
    <w:rsid w:val="00C24650"/>
    <w:rsid w:val="00C25465"/>
    <w:rsid w:val="00C33079"/>
    <w:rsid w:val="00C6553E"/>
    <w:rsid w:val="00C83A13"/>
    <w:rsid w:val="00C9068C"/>
    <w:rsid w:val="00C92967"/>
    <w:rsid w:val="00CA3D0C"/>
    <w:rsid w:val="00CA654B"/>
    <w:rsid w:val="00CB72B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BBB"/>
    <w:rsid w:val="00DC4DA2"/>
    <w:rsid w:val="00DC5261"/>
    <w:rsid w:val="00DE25D2"/>
    <w:rsid w:val="00E46C08"/>
    <w:rsid w:val="00E471CF"/>
    <w:rsid w:val="00E62835"/>
    <w:rsid w:val="00E718DB"/>
    <w:rsid w:val="00E77645"/>
    <w:rsid w:val="00E83697"/>
    <w:rsid w:val="00EA66C9"/>
    <w:rsid w:val="00EC4A25"/>
    <w:rsid w:val="00EE3367"/>
    <w:rsid w:val="00EF612C"/>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783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7833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7788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11-e/Docs/R2-2008197.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2_RL2/TSGR2_111-e/Docs/R2-2008053.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2_RL2/TSGR2_111-e/Docs/R2-2008053.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111-e/Docs/R2-2008053.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C8F3C02-463B-48A6-8F5B-A4EE6D399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8876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8</cp:revision>
  <dcterms:created xsi:type="dcterms:W3CDTF">2020-10-20T10:56:00Z</dcterms:created>
  <dcterms:modified xsi:type="dcterms:W3CDTF">2020-10-22T13:30:00Z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ies>
</file>